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EDFEA" w14:textId="77777777" w:rsidR="0050371A" w:rsidRDefault="00000000">
      <w:pPr>
        <w:jc w:val="left"/>
        <w:rPr>
          <w:rFonts w:ascii="Times New Roman" w:eastAsia="黑体" w:hAnsi="Times New Roman"/>
          <w:color w:val="000000" w:themeColor="text1"/>
          <w:sz w:val="36"/>
          <w:szCs w:val="36"/>
        </w:rPr>
      </w:pPr>
      <w:r>
        <w:rPr>
          <w:rFonts w:ascii="Times New Roman" w:eastAsia="黑体" w:hAnsi="Times New Roman" w:hint="eastAsia"/>
          <w:color w:val="000000" w:themeColor="text1"/>
          <w:sz w:val="32"/>
          <w:szCs w:val="32"/>
        </w:rPr>
        <w:t>附件</w:t>
      </w:r>
    </w:p>
    <w:p w14:paraId="590AC57E" w14:textId="068873FA" w:rsidR="0050371A" w:rsidRPr="0084278D" w:rsidRDefault="00D3090D">
      <w:pPr>
        <w:jc w:val="center"/>
        <w:rPr>
          <w:rFonts w:ascii="方正小标宋简体" w:eastAsia="方正小标宋简体" w:hAnsi="Times New Roman" w:hint="eastAsia"/>
          <w:color w:val="000000" w:themeColor="text1"/>
          <w:sz w:val="36"/>
          <w:szCs w:val="36"/>
        </w:rPr>
      </w:pPr>
      <w:r w:rsidRPr="0084278D">
        <w:rPr>
          <w:rFonts w:ascii="方正小标宋简体" w:eastAsia="方正小标宋简体" w:hAnsi="Times New Roman" w:hint="eastAsia"/>
          <w:color w:val="000000" w:themeColor="text1"/>
          <w:sz w:val="36"/>
          <w:szCs w:val="36"/>
        </w:rPr>
        <w:t>2024年度全国数字孪生优秀案例入选名单</w:t>
      </w:r>
    </w:p>
    <w:p w14:paraId="0E0CB2FB" w14:textId="3389DBD8" w:rsidR="0050371A" w:rsidRDefault="00000000">
      <w:pPr>
        <w:jc w:val="center"/>
        <w:rPr>
          <w:rFonts w:ascii="方正小标宋简体" w:eastAsia="方正小标宋简体" w:hAnsi="方正小标宋简体" w:cs="方正小标宋简体"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color w:val="000000" w:themeColor="text1"/>
          <w:sz w:val="32"/>
          <w:szCs w:val="32"/>
        </w:rPr>
        <w:t>（</w:t>
      </w:r>
      <w:r w:rsidR="00A70033">
        <w:rPr>
          <w:rFonts w:ascii="楷体" w:eastAsia="楷体" w:hAnsi="楷体" w:cs="楷体" w:hint="eastAsia"/>
          <w:color w:val="000000" w:themeColor="text1"/>
          <w:sz w:val="32"/>
          <w:szCs w:val="32"/>
        </w:rPr>
        <w:t>共</w:t>
      </w:r>
      <w:r w:rsidR="00320E13">
        <w:rPr>
          <w:rFonts w:ascii="Times New Roman" w:eastAsia="楷体" w:hAnsi="Times New Roman" w:hint="eastAsia"/>
          <w:color w:val="000000" w:themeColor="text1"/>
          <w:sz w:val="32"/>
          <w:szCs w:val="32"/>
        </w:rPr>
        <w:t>1</w:t>
      </w:r>
      <w:r w:rsidR="00A70033">
        <w:rPr>
          <w:rFonts w:ascii="Times New Roman" w:eastAsia="楷体" w:hAnsi="Times New Roman" w:hint="eastAsia"/>
          <w:color w:val="000000" w:themeColor="text1"/>
          <w:sz w:val="32"/>
          <w:szCs w:val="32"/>
        </w:rPr>
        <w:t>4</w:t>
      </w:r>
      <w:r>
        <w:rPr>
          <w:rFonts w:ascii="楷体" w:eastAsia="楷体" w:hAnsi="楷体" w:cs="楷体" w:hint="eastAsia"/>
          <w:color w:val="000000" w:themeColor="text1"/>
          <w:sz w:val="32"/>
          <w:szCs w:val="32"/>
        </w:rPr>
        <w:t>个，排名不分先后）</w:t>
      </w:r>
    </w:p>
    <w:tbl>
      <w:tblPr>
        <w:tblStyle w:val="a3"/>
        <w:tblpPr w:leftFromText="180" w:rightFromText="180" w:vertAnchor="text" w:tblpXSpec="center" w:tblpY="1"/>
        <w:tblOverlap w:val="never"/>
        <w:tblW w:w="9061" w:type="dxa"/>
        <w:jc w:val="center"/>
        <w:tblLayout w:type="fixed"/>
        <w:tblLook w:val="04A0" w:firstRow="1" w:lastRow="0" w:firstColumn="1" w:lastColumn="0" w:noHBand="0" w:noVBand="1"/>
      </w:tblPr>
      <w:tblGrid>
        <w:gridCol w:w="922"/>
        <w:gridCol w:w="4743"/>
        <w:gridCol w:w="3396"/>
      </w:tblGrid>
      <w:tr w:rsidR="0050371A" w14:paraId="77142921" w14:textId="77777777" w:rsidTr="00891EC7">
        <w:trPr>
          <w:trHeight w:hRule="exact" w:val="675"/>
          <w:jc w:val="center"/>
        </w:trPr>
        <w:tc>
          <w:tcPr>
            <w:tcW w:w="922" w:type="dxa"/>
            <w:vAlign w:val="center"/>
          </w:tcPr>
          <w:p w14:paraId="52BBAB15" w14:textId="77777777" w:rsidR="0050371A" w:rsidRPr="0084278D" w:rsidRDefault="00000000">
            <w:pPr>
              <w:spacing w:line="600" w:lineRule="exact"/>
              <w:jc w:val="center"/>
              <w:rPr>
                <w:rFonts w:ascii="微软雅黑" w:eastAsia="微软雅黑" w:hAnsi="微软雅黑" w:cs="黑体"/>
                <w:color w:val="000000" w:themeColor="text1"/>
                <w:sz w:val="28"/>
                <w:szCs w:val="28"/>
              </w:rPr>
            </w:pPr>
            <w:r w:rsidRPr="0084278D">
              <w:rPr>
                <w:rFonts w:ascii="微软雅黑" w:eastAsia="微软雅黑" w:hAnsi="微软雅黑" w:cs="黑体" w:hint="eastAsia"/>
                <w:color w:val="000000" w:themeColor="text1"/>
                <w:sz w:val="28"/>
                <w:szCs w:val="28"/>
              </w:rPr>
              <w:t>序号</w:t>
            </w:r>
          </w:p>
        </w:tc>
        <w:tc>
          <w:tcPr>
            <w:tcW w:w="4743" w:type="dxa"/>
            <w:vAlign w:val="center"/>
          </w:tcPr>
          <w:p w14:paraId="47860ADF" w14:textId="4AC3CAFB" w:rsidR="0050371A" w:rsidRPr="0084278D" w:rsidRDefault="00000000">
            <w:pPr>
              <w:spacing w:line="600" w:lineRule="exact"/>
              <w:jc w:val="center"/>
              <w:rPr>
                <w:rFonts w:ascii="微软雅黑" w:eastAsia="微软雅黑" w:hAnsi="微软雅黑" w:cs="黑体"/>
                <w:color w:val="000000" w:themeColor="text1"/>
                <w:sz w:val="28"/>
                <w:szCs w:val="28"/>
              </w:rPr>
            </w:pPr>
            <w:r w:rsidRPr="0084278D">
              <w:rPr>
                <w:rFonts w:ascii="微软雅黑" w:eastAsia="微软雅黑" w:hAnsi="微软雅黑" w:cs="黑体" w:hint="eastAsia"/>
                <w:color w:val="000000" w:themeColor="text1"/>
                <w:sz w:val="28"/>
                <w:szCs w:val="28"/>
              </w:rPr>
              <w:t>项目</w:t>
            </w:r>
            <w:r w:rsidR="00A70033">
              <w:rPr>
                <w:rFonts w:ascii="微软雅黑" w:eastAsia="微软雅黑" w:hAnsi="微软雅黑" w:cs="黑体" w:hint="eastAsia"/>
                <w:color w:val="000000" w:themeColor="text1"/>
                <w:sz w:val="28"/>
                <w:szCs w:val="28"/>
              </w:rPr>
              <w:t>名称</w:t>
            </w:r>
          </w:p>
        </w:tc>
        <w:tc>
          <w:tcPr>
            <w:tcW w:w="3396" w:type="dxa"/>
            <w:vAlign w:val="center"/>
          </w:tcPr>
          <w:p w14:paraId="42CBF53B" w14:textId="77777777" w:rsidR="0050371A" w:rsidRPr="0084278D" w:rsidRDefault="00000000">
            <w:pPr>
              <w:spacing w:line="600" w:lineRule="exact"/>
              <w:jc w:val="center"/>
              <w:rPr>
                <w:rFonts w:ascii="微软雅黑" w:eastAsia="微软雅黑" w:hAnsi="微软雅黑" w:cs="黑体"/>
                <w:color w:val="000000" w:themeColor="text1"/>
                <w:sz w:val="28"/>
                <w:szCs w:val="28"/>
              </w:rPr>
            </w:pPr>
            <w:r w:rsidRPr="0084278D">
              <w:rPr>
                <w:rFonts w:ascii="微软雅黑" w:eastAsia="微软雅黑" w:hAnsi="微软雅黑" w:cs="黑体" w:hint="eastAsia"/>
                <w:color w:val="000000" w:themeColor="text1"/>
                <w:sz w:val="28"/>
                <w:szCs w:val="28"/>
              </w:rPr>
              <w:t>申报单位</w:t>
            </w:r>
          </w:p>
        </w:tc>
      </w:tr>
      <w:tr w:rsidR="00B333C6" w14:paraId="7DDF8D5D" w14:textId="77777777" w:rsidTr="00891EC7">
        <w:trPr>
          <w:trHeight w:hRule="exact" w:val="715"/>
          <w:jc w:val="center"/>
        </w:trPr>
        <w:tc>
          <w:tcPr>
            <w:tcW w:w="922" w:type="dxa"/>
            <w:vAlign w:val="center"/>
          </w:tcPr>
          <w:p w14:paraId="28CA3B5C" w14:textId="4A1129E1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019908F" w14:textId="78240C7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基于数字孪生的</w:t>
            </w: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油气田数智融合</w:t>
            </w:r>
            <w:proofErr w:type="gramEnd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管理系统</w:t>
            </w:r>
          </w:p>
        </w:tc>
        <w:tc>
          <w:tcPr>
            <w:tcW w:w="3396" w:type="dxa"/>
            <w:vAlign w:val="center"/>
          </w:tcPr>
          <w:p w14:paraId="53AF1917" w14:textId="4434DE88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西安塔力科技有限公司</w:t>
            </w:r>
          </w:p>
        </w:tc>
      </w:tr>
      <w:tr w:rsidR="00B333C6" w14:paraId="02C8B52B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32658EA4" w14:textId="0F807D79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46ED589" w14:textId="675E858A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拉比格三期海水淡化数字孪生系统</w:t>
            </w:r>
          </w:p>
        </w:tc>
        <w:tc>
          <w:tcPr>
            <w:tcW w:w="3396" w:type="dxa"/>
            <w:vAlign w:val="center"/>
          </w:tcPr>
          <w:p w14:paraId="717189B9" w14:textId="1B30AC9F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山东电力建设第三工程有限公司</w:t>
            </w:r>
          </w:p>
        </w:tc>
      </w:tr>
      <w:tr w:rsidR="00B333C6" w14:paraId="3AC04D22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0F8A3904" w14:textId="4F5A518A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3FA4B11" w14:textId="1E6CA7A3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数字化工厂实践创新中心平台</w:t>
            </w:r>
          </w:p>
        </w:tc>
        <w:tc>
          <w:tcPr>
            <w:tcW w:w="3396" w:type="dxa"/>
            <w:vAlign w:val="center"/>
          </w:tcPr>
          <w:p w14:paraId="0C67CCAB" w14:textId="0469355B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亚龙智能装备集团股份有限公司</w:t>
            </w:r>
          </w:p>
        </w:tc>
      </w:tr>
      <w:tr w:rsidR="00B333C6" w14:paraId="422272AF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04EF85C7" w14:textId="56F6F904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0D8EDB57" w14:textId="3198CD7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光大环保能源（博罗）基于数字孪生的智慧电厂</w:t>
            </w:r>
          </w:p>
        </w:tc>
        <w:tc>
          <w:tcPr>
            <w:tcW w:w="3396" w:type="dxa"/>
            <w:vAlign w:val="center"/>
          </w:tcPr>
          <w:p w14:paraId="1DEB84FA" w14:textId="09A55AC8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深圳鹏锐信息技术</w:t>
            </w:r>
            <w:proofErr w:type="gramEnd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股份有限公司</w:t>
            </w:r>
          </w:p>
        </w:tc>
      </w:tr>
      <w:tr w:rsidR="00B333C6" w14:paraId="4CD5DC2F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2F166C82" w14:textId="5BBBFF25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817CB74" w14:textId="2DEA0F2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大功率海洋往复式天然气压缩机</w:t>
            </w: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橇</w:t>
            </w:r>
            <w:proofErr w:type="gramEnd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数字孪生系统</w:t>
            </w:r>
          </w:p>
        </w:tc>
        <w:tc>
          <w:tcPr>
            <w:tcW w:w="3396" w:type="dxa"/>
            <w:vAlign w:val="center"/>
          </w:tcPr>
          <w:p w14:paraId="507A4AF2" w14:textId="1CD2DF58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中国石油大学（北京）机械与储运工程学院</w:t>
            </w:r>
          </w:p>
        </w:tc>
      </w:tr>
      <w:tr w:rsidR="00B333C6" w14:paraId="2F5B378A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42885AC2" w14:textId="56380F79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159A6FF" w14:textId="379168D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内燃机行业精密加工数字孪生车间</w:t>
            </w:r>
          </w:p>
        </w:tc>
        <w:tc>
          <w:tcPr>
            <w:tcW w:w="3396" w:type="dxa"/>
            <w:vAlign w:val="center"/>
          </w:tcPr>
          <w:p w14:paraId="0952B138" w14:textId="7D2C0C6B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通力</w:t>
            </w: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凯</w:t>
            </w:r>
            <w:proofErr w:type="gramEnd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顿(北京)系统集成有限公司</w:t>
            </w:r>
          </w:p>
        </w:tc>
      </w:tr>
      <w:tr w:rsidR="00B333C6" w14:paraId="49748198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1CF5B594" w14:textId="3FB6776A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54C8BDD" w14:textId="3777563E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面向智慧钢铁的棒线材设备数字孪生运</w:t>
            </w: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维系统</w:t>
            </w:r>
            <w:proofErr w:type="gramEnd"/>
          </w:p>
        </w:tc>
        <w:tc>
          <w:tcPr>
            <w:tcW w:w="3396" w:type="dxa"/>
            <w:vAlign w:val="center"/>
          </w:tcPr>
          <w:p w14:paraId="653E0709" w14:textId="032FC96B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汉威广园</w:t>
            </w:r>
            <w:proofErr w:type="gramEnd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(广州)智能装备有限公司</w:t>
            </w:r>
          </w:p>
        </w:tc>
      </w:tr>
      <w:tr w:rsidR="00B333C6" w14:paraId="7A8E708F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5AD13006" w14:textId="560FEAE8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30753B6D" w14:textId="0BB446B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国能惠州二期基于国产 BIM 的数字化示范工程</w:t>
            </w:r>
          </w:p>
        </w:tc>
        <w:tc>
          <w:tcPr>
            <w:tcW w:w="3396" w:type="dxa"/>
            <w:vAlign w:val="center"/>
          </w:tcPr>
          <w:p w14:paraId="0849EC37" w14:textId="7462874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国能(惠州)热电有限责任公司、</w:t>
            </w:r>
            <w:proofErr w:type="gramStart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深圳鹏锐信息技术</w:t>
            </w:r>
            <w:proofErr w:type="gramEnd"/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股份有限公司</w:t>
            </w:r>
          </w:p>
        </w:tc>
      </w:tr>
      <w:tr w:rsidR="00B333C6" w14:paraId="415720B9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4F19BB06" w14:textId="3BB3B879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A6D3D93" w14:textId="6BC66DA5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综采工作面数字孪生系统</w:t>
            </w:r>
          </w:p>
        </w:tc>
        <w:tc>
          <w:tcPr>
            <w:tcW w:w="3396" w:type="dxa"/>
            <w:vAlign w:val="center"/>
          </w:tcPr>
          <w:p w14:paraId="40B82DE2" w14:textId="4792FCFA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太原理工大学</w:t>
            </w:r>
          </w:p>
        </w:tc>
      </w:tr>
      <w:tr w:rsidR="00B333C6" w14:paraId="468931A5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29EE440B" w14:textId="78B8CCE6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28EAE54" w14:textId="7ED8E484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重大装备形性一体化数字孪生关键技术</w:t>
            </w:r>
          </w:p>
        </w:tc>
        <w:tc>
          <w:tcPr>
            <w:tcW w:w="3396" w:type="dxa"/>
            <w:vAlign w:val="center"/>
          </w:tcPr>
          <w:p w14:paraId="7DD24199" w14:textId="2FAFBD56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大连理工大学</w:t>
            </w:r>
          </w:p>
        </w:tc>
      </w:tr>
      <w:tr w:rsidR="00B333C6" w14:paraId="35417644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3DB264AA" w14:textId="73366640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7BDA3507" w14:textId="50D69B04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±800kV绍兴数字换流站</w:t>
            </w:r>
          </w:p>
        </w:tc>
        <w:tc>
          <w:tcPr>
            <w:tcW w:w="3396" w:type="dxa"/>
            <w:vAlign w:val="center"/>
          </w:tcPr>
          <w:p w14:paraId="56DFB3DC" w14:textId="7C2F510D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南瑞集团</w:t>
            </w:r>
          </w:p>
        </w:tc>
      </w:tr>
      <w:tr w:rsidR="00B333C6" w14:paraId="7DAB8541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614E0073" w14:textId="08FDABAD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137F30AD" w14:textId="7E824BD1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新能源产业园区配电数字孪生</w:t>
            </w:r>
          </w:p>
        </w:tc>
        <w:tc>
          <w:tcPr>
            <w:tcW w:w="3396" w:type="dxa"/>
            <w:vAlign w:val="center"/>
          </w:tcPr>
          <w:p w14:paraId="317C1A9D" w14:textId="03C63825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北京天成易合科技有限公司</w:t>
            </w:r>
          </w:p>
        </w:tc>
      </w:tr>
      <w:tr w:rsidR="00B333C6" w14:paraId="372F2447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6B6BB1A1" w14:textId="06AFBA3B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57DEE450" w14:textId="07F81CD7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动车组检修数字孪生赋能项目</w:t>
            </w:r>
          </w:p>
        </w:tc>
        <w:tc>
          <w:tcPr>
            <w:tcW w:w="3396" w:type="dxa"/>
            <w:vAlign w:val="center"/>
          </w:tcPr>
          <w:p w14:paraId="4C08F244" w14:textId="3CF2DC0D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中国铁路广州局集团有限公司信息技术所</w:t>
            </w:r>
          </w:p>
        </w:tc>
      </w:tr>
      <w:tr w:rsidR="00B333C6" w14:paraId="3163318E" w14:textId="77777777" w:rsidTr="00891EC7">
        <w:trPr>
          <w:trHeight w:hRule="exact" w:val="714"/>
          <w:jc w:val="center"/>
        </w:trPr>
        <w:tc>
          <w:tcPr>
            <w:tcW w:w="922" w:type="dxa"/>
            <w:vAlign w:val="center"/>
          </w:tcPr>
          <w:p w14:paraId="15A72771" w14:textId="77777777" w:rsidR="00B333C6" w:rsidRPr="0084278D" w:rsidRDefault="00B333C6" w:rsidP="00B333C6">
            <w:pPr>
              <w:pStyle w:val="a5"/>
              <w:numPr>
                <w:ilvl w:val="0"/>
                <w:numId w:val="2"/>
              </w:numPr>
              <w:snapToGrid w:val="0"/>
              <w:spacing w:line="600" w:lineRule="exact"/>
              <w:ind w:firstLineChars="0"/>
              <w:jc w:val="center"/>
              <w:textAlignment w:val="center"/>
              <w:rPr>
                <w:rFonts w:ascii="微软雅黑 Light" w:eastAsia="微软雅黑 Light" w:hAnsi="微软雅黑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4743" w:type="dxa"/>
            <w:vAlign w:val="center"/>
          </w:tcPr>
          <w:p w14:paraId="48A0E5BA" w14:textId="79C78A2A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 w:hint="eastAsia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基于数字孪生技术的制药生产运营平台</w:t>
            </w:r>
          </w:p>
        </w:tc>
        <w:tc>
          <w:tcPr>
            <w:tcW w:w="3396" w:type="dxa"/>
            <w:vAlign w:val="center"/>
          </w:tcPr>
          <w:p w14:paraId="5F99FBF1" w14:textId="4BF0B317" w:rsidR="00B333C6" w:rsidRPr="0084278D" w:rsidRDefault="00B333C6" w:rsidP="00B333C6">
            <w:pPr>
              <w:snapToGrid w:val="0"/>
              <w:spacing w:line="300" w:lineRule="exact"/>
              <w:jc w:val="left"/>
              <w:textAlignment w:val="center"/>
              <w:rPr>
                <w:rFonts w:ascii="微软雅黑 Light" w:eastAsia="微软雅黑 Light" w:hAnsi="微软雅黑 Light" w:cs="仿宋" w:hint="eastAsia"/>
                <w:sz w:val="24"/>
                <w:szCs w:val="24"/>
              </w:rPr>
            </w:pPr>
            <w:r w:rsidRPr="0084278D">
              <w:rPr>
                <w:rFonts w:ascii="微软雅黑 Light" w:eastAsia="微软雅黑 Light" w:hAnsi="微软雅黑 Light" w:hint="eastAsia"/>
                <w:color w:val="000000"/>
              </w:rPr>
              <w:t>华润三九医药股份有限公司</w:t>
            </w:r>
          </w:p>
        </w:tc>
      </w:tr>
    </w:tbl>
    <w:p w14:paraId="4DCE9B3E" w14:textId="77777777" w:rsidR="0050371A" w:rsidRDefault="0050371A">
      <w:pPr>
        <w:rPr>
          <w:rFonts w:hint="eastAsia"/>
        </w:rPr>
      </w:pPr>
    </w:p>
    <w:sectPr w:rsidR="0050371A" w:rsidSect="0084278D">
      <w:pgSz w:w="11906" w:h="16838"/>
      <w:pgMar w:top="1588" w:right="1474" w:bottom="1985" w:left="147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2671B4-799F-4A2A-A95A-B38FAE3486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713F3B-1C9D-4E7E-8BC3-A4A9DF8D9BC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9CE48D2-58C1-40A2-8128-97014C05B2E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2AF61AD-86A3-46D3-BFB7-517AAAD9F03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C52DF3CB-C7CC-461B-B6FB-69F0A73A5561}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  <w:embedRegular r:id="rId6" w:subsetted="1" w:fontKey="{E5AA5E1A-95A4-498B-8B52-2FF1474A15E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49E3D8-90F6-40EF-AE58-6EB6272F90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42B9C"/>
    <w:multiLevelType w:val="hybridMultilevel"/>
    <w:tmpl w:val="54CA367A"/>
    <w:lvl w:ilvl="0" w:tplc="6B4CB50E">
      <w:start w:val="1"/>
      <w:numFmt w:val="decimal"/>
      <w:lvlText w:val="%1"/>
      <w:lvlJc w:val="center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EB63C61"/>
    <w:multiLevelType w:val="hybridMultilevel"/>
    <w:tmpl w:val="1D0A5C74"/>
    <w:lvl w:ilvl="0" w:tplc="26AACACE">
      <w:start w:val="1"/>
      <w:numFmt w:val="decimal"/>
      <w:suff w:val="nothing"/>
      <w:lvlText w:val="%1"/>
      <w:lvlJc w:val="center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86268962">
    <w:abstractNumId w:val="0"/>
  </w:num>
  <w:num w:numId="2" w16cid:durableId="23605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MzOTg2MmFlZWYwOTU2NjM0ZGQxNjA1NTgyYzk0YjIifQ=="/>
  </w:docVars>
  <w:rsids>
    <w:rsidRoot w:val="3B917DA4"/>
    <w:rsid w:val="00320E13"/>
    <w:rsid w:val="004E1185"/>
    <w:rsid w:val="0050371A"/>
    <w:rsid w:val="00660C38"/>
    <w:rsid w:val="006F68F0"/>
    <w:rsid w:val="0084278D"/>
    <w:rsid w:val="00891EC7"/>
    <w:rsid w:val="00A70033"/>
    <w:rsid w:val="00B333C6"/>
    <w:rsid w:val="00CC108D"/>
    <w:rsid w:val="00D3090D"/>
    <w:rsid w:val="250850F8"/>
    <w:rsid w:val="3B91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306466"/>
  <w15:docId w15:val="{CA38F7B6-7183-43F3-AD3F-252B7942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99"/>
    <w:unhideWhenUsed/>
    <w:rsid w:val="006F68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451</Characters>
  <Application>Microsoft Office Word</Application>
  <DocSecurity>0</DocSecurity>
  <Lines>3</Lines>
  <Paragraphs>1</Paragraphs>
  <ScaleCrop>false</ScaleCrop>
  <Company>SysCeo.com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培训办</dc:creator>
  <cp:lastModifiedBy>Administrator</cp:lastModifiedBy>
  <cp:revision>2</cp:revision>
  <cp:lastPrinted>2024-11-28T07:35:00Z</cp:lastPrinted>
  <dcterms:created xsi:type="dcterms:W3CDTF">2024-11-28T08:11:00Z</dcterms:created>
  <dcterms:modified xsi:type="dcterms:W3CDTF">2024-11-28T08:11:00Z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32CB8DFBEB45479D8CF3A245B791FC7C_13</vt:lpwstr>
  </property>
</Properties>
</file>